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964-5_4seq1.xml.htm"/>
      <w:bookmarkStart w:id="1" w:name="kstm2617964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Kompella Uday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OCUGEN,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GREAT VALLEY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Ocugen, Inc.</w:t>
              </w:r>
            </w:hyperlink>
            <w:r>
              <w:rPr/>
              <w:t xml:space="preserve"> [ </w:t>
            </w:r>
            <w:r>
              <w:rPr>
                <w:rFonts w:ascii="Times;serif" w:hAnsi="Times;serif"/>
                <w:color w:val="0000FF"/>
                <w:sz w:val="24"/>
                <w:shd w:fill="FFFFFF" w:val="clear"/>
              </w:rPr>
              <w:t>OCGN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170,100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170,100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upon the earlier of (a) June 11, 2027 or (b) Ocugen, Inc.'s next annual meeting of stockholders,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Shankar Musunuri,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1821" TargetMode="External"/><Relationship Id="rId5" Type="http://schemas.openxmlformats.org/officeDocument/2006/relationships/hyperlink" Target="http://www.sec.gov/cgi-bin/browse-edgar?action=getcompany&amp;CIK=00013722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3257</Characters>
  <CharactersWithSpaces>3794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